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6472" w14:textId="660FCEDC" w:rsidR="00EC2D90" w:rsidRDefault="00EC2D90" w:rsidP="000C509F">
      <w:pPr>
        <w:jc w:val="center"/>
        <w:rPr>
          <w:rFonts w:ascii="Times New Roman" w:hAnsi="Times New Roman" w:cs="Times New Roman"/>
          <w:b/>
          <w:sz w:val="60"/>
          <w:szCs w:val="60"/>
        </w:rPr>
      </w:pPr>
      <w:r w:rsidRPr="006A427C">
        <w:rPr>
          <w:rFonts w:ascii="Times New Roman" w:hAnsi="Times New Roman" w:cs="Times New Roman"/>
          <w:b/>
          <w:sz w:val="60"/>
          <w:szCs w:val="60"/>
        </w:rPr>
        <w:t>JIHOČESKÝ KRAJ</w:t>
      </w:r>
    </w:p>
    <w:p w14:paraId="31ECC205" w14:textId="77777777" w:rsidR="006A427C" w:rsidRPr="006A427C" w:rsidRDefault="006A427C" w:rsidP="000C509F">
      <w:pPr>
        <w:jc w:val="center"/>
        <w:rPr>
          <w:rFonts w:ascii="Times New Roman" w:hAnsi="Times New Roman" w:cs="Times New Roman"/>
          <w:b/>
          <w:sz w:val="60"/>
          <w:szCs w:val="60"/>
        </w:rPr>
      </w:pPr>
    </w:p>
    <w:p w14:paraId="3419E33A" w14:textId="77777777" w:rsidR="00EC2D90" w:rsidRDefault="00EC2D90" w:rsidP="000C50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7CA905" w14:textId="4B9DF80A" w:rsidR="00EC2D90" w:rsidRDefault="006A427C" w:rsidP="000C5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98FFDFA" wp14:editId="772117E1">
            <wp:extent cx="2143125" cy="2143125"/>
            <wp:effectExtent l="0" t="0" r="9525" b="9525"/>
            <wp:docPr id="789184075" name="Obrázek 2" descr="Jihočeský kraj - oficiální | Ceske Budej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ihočeský kraj - oficiální | Ceske Budejovi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826F1" w14:textId="77777777" w:rsidR="006A427C" w:rsidRDefault="006A427C" w:rsidP="000C50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86DD61" w14:textId="77777777" w:rsidR="006A427C" w:rsidRDefault="006A427C" w:rsidP="000C50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19AB3E" w14:textId="77777777" w:rsidR="00EC2D90" w:rsidRDefault="00EC2D90" w:rsidP="000C50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219ACA" w14:textId="1A531C98" w:rsidR="006C027A" w:rsidRPr="000C509F" w:rsidRDefault="000C509F" w:rsidP="000C5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9F">
        <w:rPr>
          <w:rFonts w:ascii="Times New Roman" w:hAnsi="Times New Roman" w:cs="Times New Roman"/>
          <w:b/>
          <w:sz w:val="28"/>
          <w:szCs w:val="28"/>
        </w:rPr>
        <w:t>Realizace stavby: Neuslužice – rekonstrukce veřejného osvětlení</w:t>
      </w:r>
    </w:p>
    <w:p w14:paraId="213BEFA8" w14:textId="77777777" w:rsidR="000C509F" w:rsidRPr="000C509F" w:rsidRDefault="000C509F" w:rsidP="000C5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09F">
        <w:rPr>
          <w:rFonts w:ascii="Times New Roman" w:hAnsi="Times New Roman" w:cs="Times New Roman"/>
          <w:sz w:val="28"/>
          <w:szCs w:val="28"/>
        </w:rPr>
        <w:t>byla podpořena</w:t>
      </w:r>
    </w:p>
    <w:p w14:paraId="1365C352" w14:textId="77777777" w:rsidR="000C509F" w:rsidRPr="000C509F" w:rsidRDefault="000C509F" w:rsidP="000C5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9F">
        <w:rPr>
          <w:rFonts w:ascii="Times New Roman" w:hAnsi="Times New Roman" w:cs="Times New Roman"/>
          <w:b/>
          <w:sz w:val="28"/>
          <w:szCs w:val="28"/>
        </w:rPr>
        <w:t>Dotačním programem</w:t>
      </w:r>
    </w:p>
    <w:p w14:paraId="4202D89C" w14:textId="77777777" w:rsidR="000C509F" w:rsidRPr="000C509F" w:rsidRDefault="000C509F" w:rsidP="000C5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09F">
        <w:rPr>
          <w:rFonts w:ascii="Times New Roman" w:hAnsi="Times New Roman" w:cs="Times New Roman"/>
          <w:sz w:val="28"/>
          <w:szCs w:val="28"/>
        </w:rPr>
        <w:t>(administrovaný odborem evropských záležitostí)</w:t>
      </w:r>
    </w:p>
    <w:p w14:paraId="023CBEE1" w14:textId="77777777" w:rsidR="000C509F" w:rsidRDefault="000C509F" w:rsidP="000C50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7367EC" w14:textId="77777777" w:rsidR="000C509F" w:rsidRDefault="000C509F" w:rsidP="000C5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9F">
        <w:rPr>
          <w:rFonts w:ascii="Times New Roman" w:hAnsi="Times New Roman" w:cs="Times New Roman"/>
          <w:b/>
          <w:sz w:val="28"/>
          <w:szCs w:val="28"/>
        </w:rPr>
        <w:t>PROGRAM OBNOVY VENKOVA JIHOČESKÉHO KRAJE V ROCE 2023</w:t>
      </w:r>
    </w:p>
    <w:p w14:paraId="3966ACB1" w14:textId="77777777" w:rsidR="000C509F" w:rsidRPr="000C509F" w:rsidRDefault="000C509F" w:rsidP="000C50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BD8B2" w14:textId="77777777" w:rsidR="000C509F" w:rsidRPr="000C509F" w:rsidRDefault="000C509F" w:rsidP="000C50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09F">
        <w:rPr>
          <w:rFonts w:ascii="Times New Roman" w:hAnsi="Times New Roman" w:cs="Times New Roman"/>
          <w:b/>
          <w:sz w:val="28"/>
          <w:szCs w:val="28"/>
        </w:rPr>
        <w:t>podpořeno dotací 270 000,- Kč</w:t>
      </w:r>
    </w:p>
    <w:p w14:paraId="02B4E8B4" w14:textId="77777777" w:rsidR="000C509F" w:rsidRDefault="000C509F" w:rsidP="000C50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14FF22B" w14:textId="77777777" w:rsidR="000C509F" w:rsidRPr="000C509F" w:rsidRDefault="000C509F" w:rsidP="000C5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09F">
        <w:rPr>
          <w:rFonts w:ascii="Times New Roman" w:hAnsi="Times New Roman" w:cs="Times New Roman"/>
          <w:sz w:val="28"/>
          <w:szCs w:val="28"/>
        </w:rPr>
        <w:t>podíl z rozpočtu obce Litochovice 464 858,41 Kč</w:t>
      </w:r>
    </w:p>
    <w:p w14:paraId="230A3EFB" w14:textId="77777777" w:rsidR="000C509F" w:rsidRPr="000C509F" w:rsidRDefault="000C509F" w:rsidP="000C5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0C509F">
        <w:rPr>
          <w:rFonts w:ascii="Times New Roman" w:hAnsi="Times New Roman" w:cs="Times New Roman"/>
          <w:sz w:val="28"/>
          <w:szCs w:val="28"/>
        </w:rPr>
        <w:t>Celkové náklady 734 858,41 Kč s DPH</w:t>
      </w:r>
    </w:p>
    <w:sectPr w:rsidR="000C509F" w:rsidRPr="000C5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09F"/>
    <w:rsid w:val="000C509F"/>
    <w:rsid w:val="006A427C"/>
    <w:rsid w:val="006C027A"/>
    <w:rsid w:val="00E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6A03"/>
  <w15:chartTrackingRefBased/>
  <w15:docId w15:val="{442E14F0-47E9-47D7-BD96-4D01377CF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0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Pavel Novy</cp:lastModifiedBy>
  <cp:revision>3</cp:revision>
  <dcterms:created xsi:type="dcterms:W3CDTF">2023-12-19T12:24:00Z</dcterms:created>
  <dcterms:modified xsi:type="dcterms:W3CDTF">2023-12-19T13:36:00Z</dcterms:modified>
</cp:coreProperties>
</file>